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5D40">
      <w:pPr>
        <w:pStyle w:val="Nadpis1"/>
        <w:framePr w:wrap="auto" w:vAnchor="page" w:hAnchor="page" w:x="3262" w:y="1865"/>
        <w:jc w:val="center"/>
        <w:rPr>
          <w:sz w:val="20"/>
        </w:rPr>
      </w:pPr>
      <w:r>
        <w:t>POŽÁRNÍ POPLACHOVÁ SMĚRNICE</w:t>
      </w:r>
    </w:p>
    <w:p w:rsidR="00000000" w:rsidRDefault="00C75D40">
      <w:pPr>
        <w:framePr w:w="9691" w:wrap="auto" w:hAnchor="text" w:x="1487" w:y="267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Vymezuje povinnosti občanů v případě požáru.</w:t>
      </w:r>
    </w:p>
    <w:p w:rsidR="00000000" w:rsidRDefault="00C75D40">
      <w:pPr>
        <w:framePr w:w="9691" w:wrap="auto" w:hAnchor="text" w:x="1487" w:y="267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Tato směrnice je interním právním předpisem, který je zpracován na podkladě znění $ 32 </w:t>
      </w:r>
      <w:proofErr w:type="spellStart"/>
      <w:r>
        <w:rPr>
          <w:rFonts w:ascii="Times New RomanPSMT" w:hAnsi="Times New RomanPSMT"/>
          <w:color w:val="000000"/>
          <w:sz w:val="20"/>
          <w:szCs w:val="20"/>
        </w:rPr>
        <w:t>vyhl</w:t>
      </w:r>
      <w:proofErr w:type="spellEnd"/>
      <w:r>
        <w:rPr>
          <w:rFonts w:ascii="Times New RomanPSMT" w:hAnsi="Times New RomanPSMT"/>
          <w:color w:val="000000"/>
          <w:sz w:val="20"/>
          <w:szCs w:val="20"/>
        </w:rPr>
        <w:t>. MV č.</w:t>
      </w:r>
    </w:p>
    <w:p w:rsidR="00000000" w:rsidRDefault="00C75D40">
      <w:pPr>
        <w:framePr w:w="9691" w:wrap="auto" w:hAnchor="text" w:x="1487" w:y="267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246/2001sb., kterou se provádějí některá ustanovení zákona ČNR o PO.</w:t>
      </w:r>
    </w:p>
    <w:p w:rsidR="00000000" w:rsidRDefault="00C75D40">
      <w:pPr>
        <w:framePr w:w="9691" w:wrap="auto" w:hAnchor="text" w:x="1487" w:y="2677"/>
        <w:widowControl w:val="0"/>
        <w:autoSpaceDE w:val="0"/>
        <w:autoSpaceDN w:val="0"/>
        <w:adjustRightInd w:val="0"/>
        <w:snapToGrid w:val="0"/>
        <w:jc w:val="center"/>
        <w:rPr>
          <w:rFonts w:ascii="Times New RomanPS BoldMT" w:hAnsi="Times New RomanPS BoldMT"/>
          <w:color w:val="FF0000"/>
          <w:sz w:val="20"/>
          <w:szCs w:val="20"/>
        </w:rPr>
      </w:pPr>
    </w:p>
    <w:p w:rsidR="00000000" w:rsidRDefault="00C75D40">
      <w:pPr>
        <w:framePr w:w="9691" w:wrap="auto" w:hAnchor="text" w:x="1487" w:y="2677"/>
        <w:widowControl w:val="0"/>
        <w:autoSpaceDE w:val="0"/>
        <w:autoSpaceDN w:val="0"/>
        <w:adjustRightInd w:val="0"/>
        <w:snapToGrid w:val="0"/>
        <w:jc w:val="center"/>
        <w:rPr>
          <w:sz w:val="20"/>
        </w:rPr>
      </w:pPr>
      <w:r>
        <w:rPr>
          <w:rFonts w:ascii="Times New RomanPS BoldMT" w:hAnsi="Times New RomanPS BoldMT"/>
          <w:color w:val="FF0000"/>
          <w:sz w:val="20"/>
          <w:szCs w:val="20"/>
        </w:rPr>
        <w:t xml:space="preserve">POSTUP OSOBY, </w:t>
      </w:r>
      <w:r>
        <w:rPr>
          <w:rFonts w:ascii="Times New RomanPS BoldMT" w:hAnsi="Times New RomanPS BoldMT"/>
          <w:color w:val="FF0000"/>
          <w:sz w:val="20"/>
          <w:szCs w:val="20"/>
        </w:rPr>
        <w:t>KTERÁ ZPOZORUJE POŽÁR</w:t>
      </w:r>
    </w:p>
    <w:p w:rsidR="00000000" w:rsidRDefault="00C75D40">
      <w:pPr>
        <w:framePr w:w="9155" w:wrap="auto" w:hAnchor="text" w:x="1487" w:y="3941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Každý, kdo zpozoruje požár je povinen pokusit se požár uhasit všemi dostupnými prostředky.</w:t>
      </w:r>
    </w:p>
    <w:p w:rsidR="00000000" w:rsidRDefault="00C75D40">
      <w:pPr>
        <w:framePr w:w="9155" w:wrap="auto" w:hAnchor="text" w:x="1487" w:y="3941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Pokud požár likvidovat nelze, okamžitě vyhlásí požární poplach v celém objektu/areálu a ohlásí</w:t>
      </w:r>
    </w:p>
    <w:p w:rsidR="00000000" w:rsidRDefault="00C75D40">
      <w:pPr>
        <w:framePr w:w="9155" w:wrap="auto" w:hAnchor="text" w:x="1487" w:y="3941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vznik požáru v ohlašovně požáru!</w:t>
      </w:r>
    </w:p>
    <w:p w:rsidR="00000000" w:rsidRDefault="00C75D40">
      <w:pPr>
        <w:framePr w:w="4249" w:wrap="auto" w:hAnchor="text" w:x="4423" w:y="4955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FF0000"/>
          <w:sz w:val="20"/>
          <w:szCs w:val="20"/>
        </w:rPr>
        <w:t>ZPŮSOB VYHLÁŠEN</w:t>
      </w:r>
      <w:r>
        <w:rPr>
          <w:rFonts w:ascii="Times New RomanPS BoldMT" w:hAnsi="Times New RomanPS BoldMT"/>
          <w:color w:val="FF0000"/>
          <w:sz w:val="20"/>
          <w:szCs w:val="20"/>
        </w:rPr>
        <w:t>Í POPLACHU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Poplach se vyhlašuje voláním </w:t>
      </w:r>
      <w:r>
        <w:rPr>
          <w:rFonts w:ascii="Times New RomanPS BoldMT" w:hAnsi="Times New RomanPS BoldMT"/>
          <w:color w:val="000000"/>
          <w:sz w:val="20"/>
          <w:szCs w:val="20"/>
        </w:rPr>
        <w:t>„HOŘÍ“.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Po vyhlášení poplachu v areálu (objektu), musí být ihned vyrozuměna </w:t>
      </w:r>
      <w:r>
        <w:rPr>
          <w:rFonts w:ascii="Times New RomanPS BoldMT" w:hAnsi="Times New RomanPS BoldMT"/>
          <w:color w:val="000000"/>
          <w:sz w:val="20"/>
          <w:szCs w:val="20"/>
        </w:rPr>
        <w:t>ústředna ohlašovny požáru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 xml:space="preserve">jednotky HZS Olomouckého kraje na tel. čísle </w:t>
      </w:r>
      <w:r>
        <w:rPr>
          <w:rFonts w:ascii="Times New RomanPS Bold ItalicMT" w:hAnsi="Times New RomanPS Bold ItalicMT"/>
          <w:color w:val="000000"/>
          <w:sz w:val="20"/>
          <w:szCs w:val="20"/>
        </w:rPr>
        <w:t>150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Hlášení na ohlašovnu obsahuje: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1. kdo volá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2. objekt a rozsah pož</w:t>
      </w:r>
      <w:r>
        <w:rPr>
          <w:rFonts w:ascii="Times New RomanPSMT" w:hAnsi="Times New RomanPSMT"/>
          <w:color w:val="000000"/>
          <w:sz w:val="20"/>
          <w:szCs w:val="20"/>
        </w:rPr>
        <w:t>áru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3. přesná adresa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4. telefonní číslo odkud je voláno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5. upozornění na nejjednodušší příjezdovou trasu k požářišti</w:t>
      </w:r>
    </w:p>
    <w:p w:rsidR="00000000" w:rsidRDefault="00C75D40">
      <w:pPr>
        <w:framePr w:w="9873" w:wrap="auto" w:hAnchor="text" w:x="1487" w:y="5459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Osoba, která hlásí vznik požáru, vyčká zpětného dotazu jednotky Hasičského záchranného sboru.</w:t>
      </w:r>
    </w:p>
    <w:p w:rsidR="00000000" w:rsidRDefault="00C75D40">
      <w:pPr>
        <w:framePr w:w="6750" w:wrap="auto" w:hAnchor="text" w:x="3172" w:y="824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FF0000"/>
          <w:sz w:val="20"/>
          <w:szCs w:val="20"/>
        </w:rPr>
        <w:t>POSTUP OSOB PŘI VYHLÁŠENÍ POŽÁRNÍHO POPLACHU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Po vyhlášení poplachu je nutno zahájit ihned hasební práce. </w:t>
      </w:r>
      <w:r>
        <w:rPr>
          <w:rFonts w:ascii="Times New RomanPS BoldMT" w:hAnsi="Times New RomanPS BoldMT"/>
          <w:color w:val="000000"/>
          <w:sz w:val="20"/>
          <w:szCs w:val="20"/>
        </w:rPr>
        <w:t>Pokud bude zásah neúčinný, zajistí přivolání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jednotky HZS, vypnutí elektrického proudu a plynu do objektu a soustředí se zejména na evakuaci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osob a tlakových láhví z ohrožených prostorů.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V případě</w:t>
      </w:r>
      <w:r>
        <w:rPr>
          <w:rFonts w:ascii="Times New RomanPSMT" w:hAnsi="Times New RomanPSMT"/>
          <w:color w:val="000000"/>
          <w:sz w:val="20"/>
          <w:szCs w:val="20"/>
        </w:rPr>
        <w:t xml:space="preserve"> požáru, kdy je zřejmé, že požár nelze likvidovat vlastními silami, přistoupí okamžitě po ohlášení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požáru HZS k evakuaci osob. Nejdříve budou evakuovány osoby bezprostředně ohrožené požárem nebo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zplodinami.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Všechny ostatní osoby zdržující se v objektu, ury</w:t>
      </w:r>
      <w:r>
        <w:rPr>
          <w:rFonts w:ascii="Times New RomanPSMT" w:hAnsi="Times New RomanPSMT"/>
          <w:color w:val="000000"/>
          <w:sz w:val="20"/>
          <w:szCs w:val="20"/>
        </w:rPr>
        <w:t>chleně objekt opustí, aby neztěžovali provedení zásahu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jednotkám HZS.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Po příjezdu Hasičského záchranného sboru, se všechny osoby plně podřídí rozkazům velitele</w:t>
      </w:r>
    </w:p>
    <w:p w:rsidR="00000000" w:rsidRDefault="00C75D40">
      <w:pPr>
        <w:framePr w:w="10238" w:wrap="auto" w:hAnchor="text" w:x="1487" w:y="8747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zásahové jednotky HZS.</w:t>
      </w:r>
    </w:p>
    <w:p w:rsidR="00000000" w:rsidRDefault="00C75D40">
      <w:pPr>
        <w:framePr w:w="3118" w:wrap="auto" w:hAnchor="text" w:x="1487" w:y="1153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1"/>
          <w:szCs w:val="21"/>
        </w:rPr>
        <w:t>Důležitá telefonní čísla: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Hasičský záchranný sbor (ohlašovna požáru) 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Me</w:t>
      </w:r>
      <w:r>
        <w:rPr>
          <w:rFonts w:ascii="Times New RomanPSMT" w:hAnsi="Times New RomanPSMT"/>
          <w:color w:val="000000"/>
          <w:sz w:val="20"/>
          <w:szCs w:val="20"/>
        </w:rPr>
        <w:t>zinárodní tísňové volání-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Zdravotní záchranná služba-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Policie tísňové volání-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El. </w:t>
      </w:r>
      <w:proofErr w:type="gramStart"/>
      <w:r>
        <w:rPr>
          <w:rFonts w:ascii="Times New RomanPSMT" w:hAnsi="Times New RomanPSMT"/>
          <w:color w:val="000000"/>
          <w:sz w:val="20"/>
          <w:szCs w:val="20"/>
        </w:rPr>
        <w:t>proud</w:t>
      </w:r>
      <w:proofErr w:type="gramEnd"/>
      <w:r>
        <w:rPr>
          <w:rFonts w:ascii="Times New RomanPSMT" w:hAnsi="Times New RomanPSMT"/>
          <w:color w:val="000000"/>
          <w:sz w:val="20"/>
          <w:szCs w:val="20"/>
        </w:rPr>
        <w:t xml:space="preserve"> - hlášení poruch-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Plyn - hlášení poruch-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Voda – hlášení poruch-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Hasičský záchranný sbor města Prostějova</w:t>
      </w:r>
    </w:p>
    <w:p w:rsidR="00000000" w:rsidRDefault="00C75D40">
      <w:pPr>
        <w:framePr w:w="4845" w:wrap="auto" w:hAnchor="text" w:x="1487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>Policejní oddělení města Prostějova</w:t>
      </w:r>
    </w:p>
    <w:p w:rsidR="00000000" w:rsidRDefault="00C75D40">
      <w:pPr>
        <w:framePr w:w="3157" w:wrap="auto" w:hAnchor="text" w:x="1488" w:y="14610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MT" w:hAnsi="Times New RomanPSMT"/>
          <w:color w:val="000000"/>
          <w:sz w:val="20"/>
          <w:szCs w:val="20"/>
        </w:rPr>
        <w:t xml:space="preserve">V Prostějově dne: </w:t>
      </w:r>
      <w:proofErr w:type="gramStart"/>
      <w:r>
        <w:rPr>
          <w:rFonts w:ascii="Times New RomanPSMT" w:hAnsi="Times New RomanPSMT"/>
          <w:color w:val="000000"/>
          <w:sz w:val="20"/>
          <w:szCs w:val="20"/>
        </w:rPr>
        <w:t>10.3.2014</w:t>
      </w:r>
      <w:proofErr w:type="gramEnd"/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150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112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155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158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800 225 577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1239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374 722 565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950 770 150</w:t>
      </w:r>
    </w:p>
    <w:p w:rsidR="00000000" w:rsidRDefault="00C75D40">
      <w:pPr>
        <w:framePr w:w="3078" w:wrap="auto" w:hAnchor="text" w:x="5836" w:y="12082"/>
        <w:widowControl w:val="0"/>
        <w:autoSpaceDE w:val="0"/>
        <w:autoSpaceDN w:val="0"/>
        <w:adjustRightInd w:val="0"/>
        <w:snapToGrid w:val="0"/>
        <w:rPr>
          <w:sz w:val="20"/>
        </w:rPr>
      </w:pPr>
      <w:r>
        <w:rPr>
          <w:rFonts w:ascii="Times New RomanPS BoldMT" w:hAnsi="Times New RomanPS BoldMT"/>
          <w:color w:val="000000"/>
          <w:sz w:val="20"/>
          <w:szCs w:val="20"/>
        </w:rPr>
        <w:t>974 781 111</w:t>
      </w:r>
    </w:p>
    <w:p w:rsidR="00000000" w:rsidRDefault="00C75D4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sectPr w:rsidR="00000000">
      <w:headerReference w:type="default" r:id="rId6"/>
      <w:footerReference w:type="default" r:id="rId7"/>
      <w:pgSz w:w="11905" w:h="16829"/>
      <w:pgMar w:top="0" w:right="0" w:bottom="0" w:left="0" w:header="708" w:footer="708" w:gutter="0"/>
      <w:cols w:space="708"/>
      <w:docGrid w:type="line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75D40" w:rsidP="009267EC">
      <w:r>
        <w:separator/>
      </w:r>
    </w:p>
  </w:endnote>
  <w:endnote w:type="continuationSeparator" w:id="0">
    <w:p w:rsidR="00000000" w:rsidRDefault="00C75D40" w:rsidP="0092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PS 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PS Bold 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5D40">
    <w:pPr>
      <w:pStyle w:val="Zhlav"/>
      <w:jc w:val="center"/>
      <w:rPr>
        <w:b/>
        <w:bCs/>
      </w:rPr>
    </w:pPr>
    <w:r>
      <w:rPr>
        <w:b/>
        <w:bCs/>
      </w:rPr>
      <w:t>Bytové d</w:t>
    </w:r>
    <w:r>
      <w:rPr>
        <w:b/>
        <w:bCs/>
      </w:rPr>
      <w:t xml:space="preserve">ružstvo </w:t>
    </w:r>
    <w:proofErr w:type="spellStart"/>
    <w:r>
      <w:rPr>
        <w:b/>
        <w:bCs/>
      </w:rPr>
      <w:t>Šmeralova</w:t>
    </w:r>
    <w:proofErr w:type="spellEnd"/>
    <w:r>
      <w:rPr>
        <w:b/>
        <w:bCs/>
      </w:rPr>
      <w:t xml:space="preserve"> 1,3,5,7, Prostějov</w:t>
    </w:r>
    <w:r>
      <w:rPr>
        <w:b/>
        <w:bCs/>
      </w:rPr>
      <w:t xml:space="preserve">, </w:t>
    </w:r>
  </w:p>
  <w:p w:rsidR="00000000" w:rsidRDefault="00C75D40">
    <w:pPr>
      <w:jc w:val="center"/>
      <w:rPr>
        <w:sz w:val="18"/>
        <w:szCs w:val="18"/>
      </w:rPr>
    </w:pPr>
    <w:r>
      <w:rPr>
        <w:b/>
        <w:bCs/>
      </w:rPr>
      <w:t xml:space="preserve">se sídlem B. </w:t>
    </w:r>
    <w:proofErr w:type="spellStart"/>
    <w:r>
      <w:rPr>
        <w:b/>
        <w:bCs/>
      </w:rPr>
      <w:t>Šmerala</w:t>
    </w:r>
    <w:proofErr w:type="spellEnd"/>
    <w:r>
      <w:rPr>
        <w:b/>
        <w:bCs/>
      </w:rPr>
      <w:t xml:space="preserve"> 5, 796 01 Prostějov, IČ: 65277856</w:t>
    </w:r>
  </w:p>
  <w:p w:rsidR="00000000" w:rsidRDefault="00C75D40">
    <w:pPr>
      <w:pStyle w:val="Zpat"/>
      <w:jc w:val="center"/>
    </w:pPr>
    <w:proofErr w:type="spellStart"/>
    <w:r>
      <w:rPr>
        <w:sz w:val="18"/>
        <w:szCs w:val="18"/>
      </w:rPr>
      <w:t>druzstvosmerala</w:t>
    </w:r>
    <w:proofErr w:type="spellEnd"/>
    <w:r>
      <w:rPr>
        <w:sz w:val="18"/>
        <w:szCs w:val="18"/>
      </w:rPr>
      <w:t>@seznam.</w:t>
    </w:r>
    <w:proofErr w:type="spellStart"/>
    <w:r>
      <w:rPr>
        <w:sz w:val="18"/>
        <w:szCs w:val="18"/>
      </w:rPr>
      <w:t>cz</w:t>
    </w:r>
    <w:proofErr w:type="spellEnd"/>
    <w:r>
      <w:rPr>
        <w:sz w:val="18"/>
        <w:szCs w:val="18"/>
      </w:rPr>
      <w:t>, http://www.smeralova5.wbs.cz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75D40" w:rsidP="009267EC">
      <w:r>
        <w:separator/>
      </w:r>
    </w:p>
  </w:footnote>
  <w:footnote w:type="continuationSeparator" w:id="0">
    <w:p w:rsidR="00000000" w:rsidRDefault="00C75D40" w:rsidP="00926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5D40">
    <w:pPr>
      <w:pStyle w:val="Zhlav"/>
      <w:jc w:val="center"/>
      <w:rPr>
        <w:b/>
        <w:bCs/>
      </w:rPr>
    </w:pPr>
    <w:r>
      <w:rPr>
        <w:b/>
        <w:bCs/>
      </w:rPr>
      <w:t>Bytové družstvo</w:t>
    </w:r>
    <w:r>
      <w:rPr>
        <w:b/>
        <w:bCs/>
      </w:rPr>
      <w:t xml:space="preserve"> </w:t>
    </w:r>
    <w:proofErr w:type="spellStart"/>
    <w:r>
      <w:rPr>
        <w:b/>
        <w:bCs/>
      </w:rPr>
      <w:t>Šmeralova</w:t>
    </w:r>
    <w:proofErr w:type="spellEnd"/>
    <w:r>
      <w:rPr>
        <w:b/>
        <w:bCs/>
      </w:rPr>
      <w:t xml:space="preserve"> 1,3,5,7, Prostějov,</w:t>
    </w:r>
    <w:r>
      <w:rPr>
        <w:b/>
        <w:bCs/>
      </w:rPr>
      <w:t xml:space="preserve"> </w:t>
    </w:r>
  </w:p>
  <w:p w:rsidR="00000000" w:rsidRDefault="00C75D40">
    <w:pPr>
      <w:pStyle w:val="Zhlav"/>
      <w:jc w:val="center"/>
    </w:pPr>
    <w:r>
      <w:rPr>
        <w:b/>
        <w:bCs/>
      </w:rPr>
      <w:t xml:space="preserve">se sídlem B. </w:t>
    </w:r>
    <w:proofErr w:type="spellStart"/>
    <w:r>
      <w:rPr>
        <w:b/>
        <w:bCs/>
      </w:rPr>
      <w:t>Šmerala</w:t>
    </w:r>
    <w:proofErr w:type="spellEnd"/>
    <w:r>
      <w:rPr>
        <w:b/>
        <w:bCs/>
      </w:rPr>
      <w:t xml:space="preserve"> 5, 796 01 Prostějov, IČ: 65277856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D40"/>
    <w:rsid w:val="00C7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w="6436" w:wrap="auto" w:hAnchor="text" w:x="3368" w:y="2249"/>
      <w:widowControl w:val="0"/>
      <w:autoSpaceDE w:val="0"/>
      <w:autoSpaceDN w:val="0"/>
      <w:adjustRightInd w:val="0"/>
      <w:snapToGrid w:val="0"/>
      <w:outlineLvl w:val="0"/>
    </w:pPr>
    <w:rPr>
      <w:rFonts w:ascii="Cambria Bold" w:hAnsi="Cambria Bold"/>
      <w:color w:val="FF0000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Vranov, Vranov 4, Stříbro 349 01 </vt:lpstr>
    </vt:vector>
  </TitlesOfParts>
  <Company>VeryPDF.com Inc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Vranov, Vranov 4, Stříbro 349 01</dc:title>
  <dc:creator>VeryPDF</dc:creator>
  <cp:lastModifiedBy>driha</cp:lastModifiedBy>
  <cp:revision>2</cp:revision>
  <cp:lastPrinted>2011-05-27T08:10:00Z</cp:lastPrinted>
  <dcterms:created xsi:type="dcterms:W3CDTF">2016-04-12T06:32:00Z</dcterms:created>
  <dcterms:modified xsi:type="dcterms:W3CDTF">2016-04-12T06:32:00Z</dcterms:modified>
</cp:coreProperties>
</file>